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sz w:val="30"/>
          <w:szCs w:val="30"/>
        </w:rPr>
      </w:pPr>
      <w:r>
        <w:rPr>
          <w:b/>
          <w:bCs/>
          <w:sz w:val="28"/>
          <w:szCs w:val="28"/>
        </w:rPr>
        <w:t>Programma preventivo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STORIA CONTEMPORANEA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sz w:val="30"/>
          <w:szCs w:val="30"/>
        </w:rPr>
      </w:pPr>
      <w:r>
        <w:rPr>
          <w:b/>
          <w:bCs/>
          <w:sz w:val="28"/>
          <w:szCs w:val="28"/>
        </w:rPr>
        <w:t>Prof. Mularoni Stefano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rPr>
          <w:sz w:val="30"/>
          <w:szCs w:val="30"/>
        </w:rPr>
      </w:pPr>
      <w:r>
        <w:rPr>
          <w:b/>
          <w:bCs/>
          <w:sz w:val="28"/>
          <w:szCs w:val="28"/>
        </w:rPr>
        <w:t>Numero lezioni</w:t>
      </w:r>
      <w:r>
        <w:rPr>
          <w:sz w:val="28"/>
          <w:szCs w:val="28"/>
        </w:rPr>
        <w:t>: 10</w:t>
        <w:tab/>
      </w:r>
      <w:r>
        <w:rPr>
          <w:b/>
          <w:sz w:val="28"/>
          <w:szCs w:val="28"/>
        </w:rPr>
        <w:t>Orario</w:t>
      </w:r>
      <w:r>
        <w:rPr>
          <w:sz w:val="28"/>
          <w:szCs w:val="28"/>
        </w:rPr>
        <w:t>: dalle 13:30 alle 14:30.</w:t>
      </w:r>
    </w:p>
    <w:p>
      <w:pPr>
        <w:pStyle w:val="Standard"/>
        <w:rPr>
          <w:sz w:val="30"/>
          <w:szCs w:val="30"/>
        </w:rPr>
      </w:pPr>
      <w:r>
        <w:rPr>
          <w:sz w:val="28"/>
          <w:szCs w:val="28"/>
        </w:rPr>
        <w:tab/>
        <w:tab/>
        <w:tab/>
      </w:r>
    </w:p>
    <w:p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>Periodo</w:t>
      </w:r>
      <w:r>
        <w:rPr>
          <w:sz w:val="28"/>
          <w:szCs w:val="28"/>
        </w:rPr>
        <w:t>: ogni mercoledì dal 18/12/2019 al 4/03/2020.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sz w:val="30"/>
          <w:szCs w:val="30"/>
        </w:rPr>
      </w:pPr>
      <w:r>
        <w:rPr>
          <w:b/>
          <w:bCs/>
          <w:sz w:val="28"/>
          <w:szCs w:val="28"/>
        </w:rPr>
        <w:t>Finalità educative e didattiche: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numPr>
          <w:ilvl w:val="0"/>
          <w:numId w:val="1"/>
        </w:numPr>
        <w:rPr>
          <w:sz w:val="30"/>
          <w:szCs w:val="30"/>
        </w:rPr>
      </w:pPr>
      <w:r>
        <w:rPr>
          <w:rFonts w:eastAsia="Tahoma" w:cs="Tahoma"/>
          <w:sz w:val="28"/>
          <w:szCs w:val="28"/>
        </w:rPr>
        <w:t>scoprire le radici storiche delle istituzioni, degli eventi e delle problematiche attuali;</w:t>
      </w:r>
    </w:p>
    <w:p>
      <w:pPr>
        <w:pStyle w:val="Standard"/>
        <w:numPr>
          <w:ilvl w:val="0"/>
          <w:numId w:val="1"/>
        </w:numPr>
        <w:rPr>
          <w:rFonts w:eastAsia="Tahoma" w:cs="Tahoma"/>
          <w:sz w:val="30"/>
          <w:szCs w:val="30"/>
        </w:rPr>
      </w:pPr>
      <w:r>
        <w:rPr>
          <w:rFonts w:eastAsia="Tahoma" w:cs="Tahoma"/>
          <w:sz w:val="28"/>
          <w:szCs w:val="28"/>
        </w:rPr>
        <w:t>cogliere elementi di continuità e discontinuità tra presente e passato;</w:t>
      </w:r>
    </w:p>
    <w:p>
      <w:pPr>
        <w:pStyle w:val="Standard"/>
        <w:numPr>
          <w:ilvl w:val="0"/>
          <w:numId w:val="1"/>
        </w:numPr>
        <w:rPr>
          <w:sz w:val="30"/>
          <w:szCs w:val="30"/>
        </w:rPr>
      </w:pPr>
      <w:r>
        <w:rPr>
          <w:rFonts w:eastAsia="Tahoma" w:cs="Tahoma"/>
          <w:sz w:val="28"/>
          <w:szCs w:val="28"/>
        </w:rPr>
        <w:t>sviluppare una coscienza politica e formulare opinioni critiche storicamente pertinenti.</w:t>
      </w:r>
    </w:p>
    <w:p>
      <w:pPr>
        <w:pStyle w:val="Standard"/>
        <w:rPr>
          <w:rFonts w:eastAsia="Tahoma" w:cs="Tahoma"/>
          <w:sz w:val="28"/>
          <w:szCs w:val="28"/>
        </w:rPr>
      </w:pPr>
      <w:r>
        <w:rPr>
          <w:rFonts w:eastAsia="Tahoma" w:cs="Tahoma"/>
          <w:sz w:val="28"/>
          <w:szCs w:val="28"/>
        </w:rPr>
      </w:r>
    </w:p>
    <w:p>
      <w:pPr>
        <w:pStyle w:val="Standard"/>
        <w:rPr>
          <w:rFonts w:eastAsia="Tahoma" w:cs="Tahoma"/>
          <w:b/>
          <w:b/>
          <w:bCs/>
          <w:sz w:val="30"/>
          <w:szCs w:val="30"/>
        </w:rPr>
      </w:pPr>
      <w:r>
        <w:rPr>
          <w:rFonts w:eastAsia="Tahoma" w:cs="Tahoma"/>
          <w:b/>
          <w:bCs/>
          <w:sz w:val="28"/>
          <w:szCs w:val="28"/>
        </w:rPr>
        <w:t>Metodi e strumenti:</w:t>
      </w:r>
    </w:p>
    <w:p>
      <w:pPr>
        <w:pStyle w:val="Standard"/>
        <w:rPr>
          <w:rFonts w:eastAsia="Tahoma" w:cs="Tahoma"/>
          <w:sz w:val="28"/>
          <w:szCs w:val="28"/>
        </w:rPr>
      </w:pPr>
      <w:r>
        <w:rPr>
          <w:rFonts w:eastAsia="Tahoma" w:cs="Tahoma"/>
          <w:sz w:val="28"/>
          <w:szCs w:val="28"/>
        </w:rPr>
      </w:r>
    </w:p>
    <w:p>
      <w:pPr>
        <w:pStyle w:val="Standard"/>
        <w:numPr>
          <w:ilvl w:val="0"/>
          <w:numId w:val="2"/>
        </w:numPr>
        <w:rPr>
          <w:sz w:val="30"/>
          <w:szCs w:val="30"/>
        </w:rPr>
      </w:pPr>
      <w:r>
        <w:rPr>
          <w:rFonts w:eastAsia="Tahoma" w:cs="Tahoma"/>
          <w:sz w:val="28"/>
          <w:szCs w:val="28"/>
        </w:rPr>
        <w:t xml:space="preserve">lezioni frontali in riferimento ai libri di testo di A. Giardina, G. Sabbatucci e V. Vidotto (Laterza);  </w:t>
      </w:r>
    </w:p>
    <w:p>
      <w:pPr>
        <w:pStyle w:val="Standard"/>
        <w:numPr>
          <w:ilvl w:val="0"/>
          <w:numId w:val="2"/>
        </w:numPr>
        <w:rPr>
          <w:sz w:val="30"/>
          <w:szCs w:val="30"/>
        </w:rPr>
      </w:pPr>
      <w:r>
        <w:rPr>
          <w:rFonts w:eastAsia="Tahoma" w:cs="Tahoma"/>
          <w:sz w:val="28"/>
          <w:szCs w:val="28"/>
        </w:rPr>
        <w:t>visione di filmati storici, ascolto di musica d’epoca;</w:t>
      </w:r>
    </w:p>
    <w:p>
      <w:pPr>
        <w:pStyle w:val="Standard"/>
        <w:numPr>
          <w:ilvl w:val="0"/>
          <w:numId w:val="2"/>
        </w:numPr>
        <w:rPr>
          <w:sz w:val="30"/>
          <w:szCs w:val="30"/>
        </w:rPr>
      </w:pPr>
      <w:r>
        <w:rPr>
          <w:rFonts w:eastAsia="Tahoma" w:cs="Tahoma"/>
          <w:sz w:val="28"/>
          <w:szCs w:val="28"/>
        </w:rPr>
        <w:t>consultazione diretta di documenti anche dalle fonti originali online;</w:t>
      </w:r>
    </w:p>
    <w:p>
      <w:pPr>
        <w:pStyle w:val="Standard"/>
        <w:numPr>
          <w:ilvl w:val="0"/>
          <w:numId w:val="2"/>
        </w:numPr>
        <w:rPr/>
      </w:pPr>
      <w:r>
        <w:rPr>
          <w:rFonts w:eastAsia="Tahoma" w:cs="Tahoma"/>
          <w:sz w:val="28"/>
          <w:szCs w:val="28"/>
        </w:rPr>
        <w:t>testi di E. Hobsbawm, K. Galbraith, O. Fage, K. Nkrumah, V. Shiva, P. Ginsborg, D. Mack Smith, A. De Bernardi, G. Boffa, P. Monzini.</w:t>
      </w:r>
    </w:p>
    <w:p>
      <w:pPr>
        <w:pStyle w:val="Standard"/>
        <w:rPr>
          <w:rFonts w:eastAsia="Tahoma" w:cs="Tahoma"/>
          <w:sz w:val="28"/>
          <w:szCs w:val="28"/>
        </w:rPr>
      </w:pPr>
      <w:r>
        <w:rPr>
          <w:rFonts w:eastAsia="Tahoma" w:cs="Tahoma"/>
          <w:sz w:val="28"/>
          <w:szCs w:val="28"/>
        </w:rPr>
      </w:r>
    </w:p>
    <w:p>
      <w:pPr>
        <w:pStyle w:val="Standard"/>
        <w:rPr>
          <w:b/>
          <w:b/>
          <w:bCs/>
          <w:sz w:val="30"/>
          <w:szCs w:val="30"/>
        </w:rPr>
      </w:pPr>
      <w:r>
        <w:rPr>
          <w:b/>
          <w:bCs/>
          <w:sz w:val="28"/>
          <w:szCs w:val="28"/>
        </w:rPr>
        <w:t>Programma:</w:t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Il dopoguerra tra boom economico e guerra fredda: USA e URSS.</w:t>
      </w:r>
    </w:p>
    <w:p>
      <w:pPr>
        <w:pStyle w:val="Standard"/>
        <w:numPr>
          <w:ilvl w:val="0"/>
          <w:numId w:val="3"/>
        </w:numPr>
        <w:rPr>
          <w:sz w:val="30"/>
          <w:szCs w:val="30"/>
        </w:rPr>
      </w:pPr>
      <w:r>
        <w:rPr>
          <w:sz w:val="28"/>
          <w:szCs w:val="28"/>
        </w:rPr>
        <w:t>Breve introduzione alla storia e alla struttura dell'Unione Europea.</w:t>
      </w:r>
    </w:p>
    <w:p>
      <w:pPr>
        <w:pStyle w:val="Standard"/>
        <w:numPr>
          <w:ilvl w:val="0"/>
          <w:numId w:val="3"/>
        </w:numPr>
        <w:rPr>
          <w:sz w:val="30"/>
          <w:szCs w:val="30"/>
        </w:rPr>
      </w:pPr>
      <w:r>
        <w:rPr>
          <w:sz w:val="28"/>
          <w:szCs w:val="28"/>
        </w:rPr>
        <w:t>La politica italiana dall’Assemblea Costituente ad Aldo Moro.</w:t>
      </w:r>
    </w:p>
    <w:p>
      <w:pPr>
        <w:pStyle w:val="Standard"/>
        <w:numPr>
          <w:ilvl w:val="0"/>
          <w:numId w:val="3"/>
        </w:numPr>
        <w:rPr>
          <w:sz w:val="30"/>
          <w:szCs w:val="30"/>
        </w:rPr>
      </w:pPr>
      <w:r>
        <w:rPr>
          <w:sz w:val="28"/>
          <w:szCs w:val="28"/>
        </w:rPr>
        <w:t>Dalla decolonizzazione al neocolonialismo.</w:t>
      </w:r>
    </w:p>
    <w:p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Il Vietnam e il Sessantotto; l’autunno caldo e la crisi del ‘73.</w:t>
      </w:r>
    </w:p>
    <w:p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L’Italia dagli anni di piombo al maxiprocesso contro Cosa Nostra.</w:t>
      </w:r>
    </w:p>
    <w:p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La dissoluzione dell’URSS e della Jugoslavia.</w:t>
      </w:r>
    </w:p>
    <w:p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L’Italia da “Mani pulite” alla crisi del 2008.</w:t>
      </w:r>
    </w:p>
    <w:p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Storia del terrorismo.</w:t>
      </w:r>
    </w:p>
    <w:p>
      <w:pPr>
        <w:pStyle w:val="Standard"/>
        <w:numPr>
          <w:ilvl w:val="0"/>
          <w:numId w:val="3"/>
        </w:numPr>
        <w:rPr/>
      </w:pPr>
      <w:r>
        <w:rPr>
          <w:sz w:val="28"/>
          <w:szCs w:val="28"/>
        </w:rPr>
        <w:t>Il dibattito politico dopo la crisi: tra globalizzazione e “sovranismi”.</w:t>
        <w:tab/>
      </w:r>
      <w:r>
        <w:rPr>
          <w:sz w:val="30"/>
          <w:szCs w:val="30"/>
        </w:rPr>
        <w:tab/>
        <w:tab/>
        <w:tab/>
        <w:tab/>
        <w:tab/>
        <w:tab/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3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fals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237c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TFNum21" w:customStyle="1">
    <w:name w:val="RTF_Num 2 1"/>
    <w:qFormat/>
    <w:rsid w:val="00455406"/>
    <w:rPr>
      <w:rFonts w:ascii="Symbol" w:hAnsi="Symbol"/>
    </w:rPr>
  </w:style>
  <w:style w:type="character" w:styleId="Punti" w:customStyle="1">
    <w:name w:val="Punti"/>
    <w:qFormat/>
    <w:rsid w:val="00455406"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sid w:val="00455406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33237c"/>
    <w:pPr>
      <w:spacing w:lineRule="auto" w:line="276" w:before="0" w:after="140"/>
    </w:pPr>
    <w:rPr/>
  </w:style>
  <w:style w:type="paragraph" w:styleId="Elenco">
    <w:name w:val="List"/>
    <w:basedOn w:val="Textbody"/>
    <w:rsid w:val="00455406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Standard"/>
    <w:qFormat/>
    <w:rsid w:val="00455406"/>
    <w:pPr>
      <w:suppressLineNumbers/>
    </w:pPr>
    <w:rPr/>
  </w:style>
  <w:style w:type="paragraph" w:styleId="Titolo1" w:customStyle="1">
    <w:name w:val="Titolo1"/>
    <w:basedOn w:val="Standard"/>
    <w:next w:val="Textbody"/>
    <w:qFormat/>
    <w:rsid w:val="00455406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Didascalia1" w:customStyle="1">
    <w:name w:val="Didascalia1"/>
    <w:basedOn w:val="Standard"/>
    <w:qFormat/>
    <w:rsid w:val="00455406"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rsid w:val="00455406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rsid w:val="00455406"/>
    <w:pPr>
      <w:spacing w:lineRule="auto" w:line="276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RTFNum2" w:customStyle="1">
    <w:name w:val="RTF_Num 2"/>
    <w:qFormat/>
    <w:rsid w:val="00455406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Application>LibreOffice/6.3.3.2$Windows_X86_64 LibreOffice_project/a64200df03143b798afd1ec74a12ab50359878ed</Application>
  <Pages>1</Pages>
  <Words>218</Words>
  <Characters>1220</Characters>
  <CharactersWithSpaces>1410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2019-11-07T21:49:00Z</dcterms:created>
  <dc:creator>Stefano Mularoni</dc:creator>
  <dc:description/>
  <dc:language>it-IT</dc:language>
  <cp:lastModifiedBy>Stefano Mularoni</cp:lastModifiedBy>
  <dcterms:modified xsi:type="dcterms:W3CDTF">2019-12-05T09:49:13Z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